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303" w:type="pct"/>
        <w:tblInd w:w="-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3722"/>
        <w:gridCol w:w="7916"/>
      </w:tblGrid>
      <w:tr w:rsidR="007B737B" w:rsidRPr="00F8099A" w:rsidTr="00BF5905">
        <w:trPr>
          <w:trHeight w:val="14031"/>
        </w:trPr>
        <w:tc>
          <w:tcPr>
            <w:tcW w:w="3722" w:type="dxa"/>
            <w:shd w:val="clear" w:color="auto" w:fill="272D2D" w:themeFill="text2"/>
          </w:tcPr>
          <w:tbl>
            <w:tblPr>
              <w:tblStyle w:val="TableGrid"/>
              <w:tblW w:w="4021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CEEBE1" w:themeColor="accent6" w:themeTint="66"/>
                <w:insideV w:val="single" w:sz="24" w:space="0" w:color="CEEBE1" w:themeColor="accent6" w:themeTint="6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2993"/>
            </w:tblGrid>
            <w:tr w:rsidR="007B737B" w:rsidRPr="00F8099A" w:rsidTr="0049245E">
              <w:trPr>
                <w:trHeight w:val="1190"/>
                <w:jc w:val="center"/>
              </w:trPr>
              <w:tc>
                <w:tcPr>
                  <w:tcW w:w="2993" w:type="dxa"/>
                  <w:tcBorders>
                    <w:top w:val="nil"/>
                    <w:bottom w:val="single" w:sz="24" w:space="0" w:color="FFFFFF" w:themeColor="background1"/>
                  </w:tcBorders>
                  <w:tcMar>
                    <w:top w:w="331" w:type="dxa"/>
                    <w:bottom w:w="144" w:type="dxa"/>
                  </w:tcMar>
                </w:tcPr>
                <w:p w:rsidR="007B737B" w:rsidRPr="00D133D3" w:rsidRDefault="00D05C9B" w:rsidP="00E00BEB">
                  <w:pPr>
                    <w:pStyle w:val="BlockText"/>
                    <w:rPr>
                      <w:color w:val="FFFF00"/>
                    </w:rPr>
                  </w:pPr>
                  <w:r w:rsidRPr="00D133D3">
                    <w:rPr>
                      <w:color w:val="FFFF00"/>
                    </w:rPr>
                    <w:t>January 2019</w:t>
                  </w:r>
                </w:p>
                <w:p w:rsidR="00D133D3" w:rsidRDefault="00D133D3" w:rsidP="00E00BEB">
                  <w:pPr>
                    <w:pStyle w:val="BlockText"/>
                  </w:pPr>
                  <w:r>
                    <w:t>Environmental Director- Scott Anderson</w:t>
                  </w:r>
                </w:p>
                <w:p w:rsidR="008033B4" w:rsidRPr="0049245E" w:rsidRDefault="00D133D3" w:rsidP="00E00BEB">
                  <w:pPr>
                    <w:pStyle w:val="BlockText"/>
                  </w:pPr>
                  <w:r>
                    <w:t>Envir</w:t>
                  </w:r>
                  <w:r w:rsidR="0058618E">
                    <w:t>onmental Assistant- Tanya Garner</w:t>
                  </w:r>
                </w:p>
              </w:tc>
            </w:tr>
            <w:tr w:rsidR="007B737B" w:rsidRPr="00F8099A" w:rsidTr="0049245E">
              <w:trPr>
                <w:trHeight w:val="3092"/>
                <w:jc w:val="center"/>
              </w:trPr>
              <w:tc>
                <w:tcPr>
                  <w:tcW w:w="2993" w:type="dxa"/>
                  <w:tcBorders>
                    <w:top w:val="single" w:sz="24" w:space="0" w:color="FFFFFF" w:themeColor="background1"/>
                  </w:tcBorders>
                  <w:tcMar>
                    <w:top w:w="288" w:type="dxa"/>
                  </w:tcMar>
                </w:tcPr>
                <w:p w:rsidR="007B737B" w:rsidRPr="00F8099A" w:rsidRDefault="007B737B" w:rsidP="0083727A">
                  <w:pPr>
                    <w:pStyle w:val="BlockHeading"/>
                  </w:pPr>
                </w:p>
              </w:tc>
            </w:tr>
          </w:tbl>
          <w:p w:rsidR="007B737B" w:rsidRPr="00F8099A" w:rsidRDefault="007B737B" w:rsidP="00BF5905">
            <w:pPr>
              <w:spacing w:after="160"/>
            </w:pPr>
          </w:p>
        </w:tc>
        <w:tc>
          <w:tcPr>
            <w:tcW w:w="7916" w:type="dxa"/>
            <w:tcMar>
              <w:left w:w="677" w:type="dxa"/>
            </w:tcMar>
          </w:tcPr>
          <w:p w:rsidR="007B737B" w:rsidRPr="0017093F" w:rsidRDefault="00E00BEB" w:rsidP="00BF5905">
            <w:pPr>
              <w:pStyle w:val="Title"/>
              <w:spacing w:after="160"/>
              <w:rPr>
                <w:sz w:val="72"/>
                <w:szCs w:val="72"/>
              </w:rPr>
            </w:pPr>
            <w:r w:rsidRPr="0017093F">
              <w:rPr>
                <w:sz w:val="72"/>
                <w:szCs w:val="72"/>
              </w:rPr>
              <w:t>Tribal Environmental</w:t>
            </w:r>
          </w:p>
          <w:p w:rsidR="00D133D3" w:rsidRPr="0017093F" w:rsidRDefault="00D133D3" w:rsidP="00BF5905">
            <w:pPr>
              <w:pStyle w:val="Title"/>
              <w:spacing w:after="160"/>
              <w:rPr>
                <w:sz w:val="72"/>
                <w:szCs w:val="72"/>
              </w:rPr>
            </w:pPr>
            <w:r w:rsidRPr="0017093F">
              <w:rPr>
                <w:sz w:val="72"/>
                <w:szCs w:val="72"/>
              </w:rPr>
              <w:t>Newsletter</w:t>
            </w:r>
          </w:p>
          <w:p w:rsidR="000E3BDB" w:rsidRPr="000435A1" w:rsidRDefault="00C05DA5" w:rsidP="00D133D3">
            <w:pPr>
              <w:pStyle w:val="Heading1"/>
              <w:tabs>
                <w:tab w:val="left" w:pos="2961"/>
              </w:tabs>
              <w:outlineLvl w:val="0"/>
              <w:rPr>
                <w:sz w:val="32"/>
              </w:rPr>
            </w:pPr>
            <w:r w:rsidRPr="000435A1">
              <w:rPr>
                <w:sz w:val="32"/>
              </w:rPr>
              <w:t>October 2018</w:t>
            </w:r>
          </w:p>
          <w:p w:rsidR="007B737B" w:rsidRPr="0017093F" w:rsidRDefault="007B737B" w:rsidP="0017093F">
            <w:pPr>
              <w:pStyle w:val="Heading1"/>
              <w:tabs>
                <w:tab w:val="left" w:pos="2961"/>
              </w:tabs>
              <w:jc w:val="center"/>
              <w:outlineLvl w:val="0"/>
              <w:rPr>
                <w:color w:val="86CDB6" w:themeColor="accent3"/>
                <w:sz w:val="10"/>
                <w:szCs w:val="10"/>
              </w:rPr>
            </w:pPr>
            <w:r w:rsidRPr="00F8099A">
              <w:rPr>
                <w:noProof/>
              </w:rPr>
              <w:drawing>
                <wp:inline distT="0" distB="0" distL="0" distR="0" wp14:anchorId="4476D366" wp14:editId="1D98D895">
                  <wp:extent cx="3157151" cy="2367863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letterBold_Ph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631" cy="237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37B" w:rsidRDefault="000B165A" w:rsidP="0017093F">
            <w:pPr>
              <w:pStyle w:val="Caption"/>
              <w:tabs>
                <w:tab w:val="center" w:pos="3619"/>
              </w:tabs>
              <w:jc w:val="center"/>
            </w:pPr>
            <w:r>
              <w:t>First Peoples Convening</w:t>
            </w:r>
          </w:p>
          <w:p w:rsidR="000B165A" w:rsidRPr="00B52518" w:rsidRDefault="0017093F" w:rsidP="00B52518">
            <w:pPr>
              <w:pStyle w:val="Caption"/>
              <w:tabs>
                <w:tab w:val="center" w:pos="3619"/>
              </w:tabs>
              <w:jc w:val="center"/>
            </w:pPr>
            <w:r w:rsidRPr="0017093F">
              <w:rPr>
                <w:noProof/>
              </w:rPr>
              <w:drawing>
                <wp:inline distT="0" distB="0" distL="0" distR="0">
                  <wp:extent cx="3107725" cy="2328609"/>
                  <wp:effectExtent l="0" t="0" r="0" b="0"/>
                  <wp:docPr id="2" name="Picture 2" descr="C:\Users\Scott\Desktop\Pic 4 con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tt\Desktop\Pic 4 con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42" cy="234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92" w:rsidRDefault="002D2080" w:rsidP="00843033">
            <w:pPr>
              <w:pStyle w:val="Answer"/>
            </w:pPr>
            <w:r>
              <w:t xml:space="preserve">Scott attended the First Peoples Convening Conference in Girdwood Alaska in October 2018. Along with 17 other communities in Alaska, Port Heiden was invited to attend the conference. </w:t>
            </w:r>
            <w:r w:rsidR="00671D28">
              <w:t>Topics discussed at the conference included similar situations with climate change and erosion in these communities.</w:t>
            </w:r>
          </w:p>
          <w:p w:rsidR="00240292" w:rsidRDefault="00240292" w:rsidP="00843033">
            <w:pPr>
              <w:pStyle w:val="Answer"/>
            </w:pPr>
          </w:p>
          <w:p w:rsidR="007B737B" w:rsidRPr="00F8099A" w:rsidRDefault="002D2080" w:rsidP="00843033">
            <w:pPr>
              <w:pStyle w:val="Answer"/>
            </w:pPr>
            <w:r>
              <w:t>There were also participants from Louisiana, Washington, Bangladesh, Fiji, Kiribati, Papua</w:t>
            </w:r>
            <w:r w:rsidR="00240292">
              <w:t xml:space="preserve"> New Guinea, Marshal Islands, Samoa, Solomo</w:t>
            </w:r>
            <w:r>
              <w:t xml:space="preserve">n Islands </w:t>
            </w:r>
            <w:r w:rsidR="00671D28">
              <w:t xml:space="preserve">and Tuvalu. </w:t>
            </w:r>
          </w:p>
        </w:tc>
      </w:tr>
    </w:tbl>
    <w:tbl>
      <w:tblPr>
        <w:tblStyle w:val="GridTable1Light"/>
        <w:tblW w:w="5246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is the layout table for the first page, second table is the layout table for the second page"/>
      </w:tblPr>
      <w:tblGrid>
        <w:gridCol w:w="3780"/>
        <w:gridCol w:w="7733"/>
      </w:tblGrid>
      <w:tr w:rsidR="007B737B" w:rsidRPr="00F8099A" w:rsidTr="00AA5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96"/>
        </w:trPr>
        <w:tc>
          <w:tcPr>
            <w:tcW w:w="3780" w:type="dxa"/>
            <w:shd w:val="clear" w:color="auto" w:fill="272D2D" w:themeFill="text2"/>
          </w:tcPr>
          <w:tbl>
            <w:tblPr>
              <w:tblStyle w:val="TableGrid"/>
              <w:tblW w:w="4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38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debar layout table"/>
            </w:tblPr>
            <w:tblGrid>
              <w:gridCol w:w="3560"/>
            </w:tblGrid>
            <w:tr w:rsidR="007B737B" w:rsidRPr="00F8099A" w:rsidTr="0029481C">
              <w:trPr>
                <w:jc w:val="center"/>
              </w:trPr>
              <w:tc>
                <w:tcPr>
                  <w:tcW w:w="3686" w:type="dxa"/>
                </w:tcPr>
                <w:p w:rsidR="007B737B" w:rsidRDefault="00BF5905" w:rsidP="0049245E">
                  <w:pPr>
                    <w:pStyle w:val="Subtitle"/>
                  </w:pPr>
                  <w:r>
                    <w:lastRenderedPageBreak/>
                    <w:t>C</w:t>
                  </w:r>
                  <w:r w:rsidR="007B737B" w:rsidRPr="00F8099A">
                    <w:t>ontact Us</w:t>
                  </w:r>
                  <w:r w:rsidR="0049245E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B5FB655" wp14:editId="31E2C8CD">
                            <wp:extent cx="1661375" cy="0"/>
                            <wp:effectExtent l="0" t="0" r="0" b="0"/>
                            <wp:docPr id="1" name="Straight Connector 1" descr="straight li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61375" cy="0"/>
                                    </a:xfrm>
                                    <a:prstGeom prst="line">
                                      <a:avLst/>
                                    </a:prstGeom>
                                    <a:ln w="2540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52FDEEE" id="Straight Connector 1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" strokecolor="white [3212]" strokeweight="2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9245E" w:rsidRPr="0049245E" w:rsidRDefault="0049245E" w:rsidP="0049245E">
                  <w:pPr>
                    <w:pStyle w:val="Subtitle"/>
                    <w:rPr>
                      <w:sz w:val="10"/>
                      <w:szCs w:val="10"/>
                    </w:rPr>
                  </w:pPr>
                </w:p>
                <w:p w:rsidR="00341896" w:rsidRDefault="0083727A" w:rsidP="00341896">
                  <w:pPr>
                    <w:pStyle w:val="BlockHeading2"/>
                  </w:pPr>
                  <w:r>
                    <w:t>Tribal Environmental</w:t>
                  </w:r>
                </w:p>
                <w:p w:rsidR="007B737B" w:rsidRDefault="0049245E" w:rsidP="00341896">
                  <w:pPr>
                    <w:pStyle w:val="BlockHeading2"/>
                  </w:pPr>
                  <w:r>
                    <w:tab/>
                  </w:r>
                </w:p>
                <w:p w:rsidR="007B737B" w:rsidRPr="00F8099A" w:rsidRDefault="0040348C" w:rsidP="00BF5905">
                  <w:pPr>
                    <w:pStyle w:val="BlockHeading2"/>
                  </w:pPr>
                  <w:r>
                    <w:t>2200 James Street</w:t>
                  </w:r>
                </w:p>
                <w:p w:rsidR="007B737B" w:rsidRPr="00F8099A" w:rsidRDefault="007B737B" w:rsidP="00BF5905">
                  <w:pPr>
                    <w:pStyle w:val="BlockText"/>
                  </w:pPr>
                </w:p>
                <w:p w:rsidR="007B737B" w:rsidRPr="00F8099A" w:rsidRDefault="00341896" w:rsidP="00BF5905">
                  <w:pPr>
                    <w:pStyle w:val="BlockHeading2"/>
                  </w:pPr>
                  <w:r>
                    <w:t>Port Heiden, Alaska 99549</w:t>
                  </w:r>
                </w:p>
                <w:p w:rsidR="0040348C" w:rsidRDefault="0040348C" w:rsidP="00BF5905">
                  <w:pPr>
                    <w:pStyle w:val="BlockHeading2"/>
                    <w:rPr>
                      <w:rFonts w:eastAsiaTheme="minorEastAsia"/>
                      <w:iCs/>
                      <w:color w:val="86CDB6" w:themeColor="accent3"/>
                    </w:rPr>
                  </w:pPr>
                </w:p>
                <w:p w:rsidR="007B737B" w:rsidRPr="00F8099A" w:rsidRDefault="00630E6B" w:rsidP="00BF5905">
                  <w:pPr>
                    <w:pStyle w:val="BlockHeading2"/>
                  </w:pPr>
                  <w:r>
                    <w:t>Native Village of Port Heiden</w:t>
                  </w:r>
                  <w:r w:rsidR="00E476D7">
                    <w:t xml:space="preserve"> - </w:t>
                  </w:r>
                  <w:r w:rsidR="0040348C">
                    <w:t>(907) 837 2296</w:t>
                  </w:r>
                </w:p>
                <w:p w:rsidR="007B737B" w:rsidRPr="00F8099A" w:rsidRDefault="00E476D7" w:rsidP="00BF5905">
                  <w:pPr>
                    <w:pStyle w:val="BlockText"/>
                  </w:pPr>
                  <w:r>
                    <w:t>Scott – (907) 240 6932</w:t>
                  </w:r>
                </w:p>
                <w:p w:rsidR="007B737B" w:rsidRPr="00F8099A" w:rsidRDefault="00341896" w:rsidP="00BF5905">
                  <w:pPr>
                    <w:pStyle w:val="BlockHeading2"/>
                  </w:pPr>
                  <w:r>
                    <w:t>Scott@portheidenalaska.com</w:t>
                  </w:r>
                </w:p>
                <w:p w:rsidR="007B737B" w:rsidRPr="00F8099A" w:rsidRDefault="00341896" w:rsidP="00BF5905">
                  <w:pPr>
                    <w:pStyle w:val="BlockText"/>
                  </w:pPr>
                  <w:r>
                    <w:t>Joshua@portheidenalaska.com</w:t>
                  </w:r>
                </w:p>
                <w:p w:rsidR="007B737B" w:rsidRPr="00F8099A" w:rsidRDefault="0040348C" w:rsidP="00BF5905">
                  <w:pPr>
                    <w:pStyle w:val="BlockHeading2"/>
                  </w:pPr>
                  <w:r>
                    <w:t>Nativevillageofportheiden.com</w:t>
                  </w:r>
                </w:p>
                <w:p w:rsidR="007B737B" w:rsidRPr="00F8099A" w:rsidRDefault="007B737B" w:rsidP="0040348C">
                  <w:pPr>
                    <w:pStyle w:val="BlockText"/>
                  </w:pPr>
                </w:p>
              </w:tc>
            </w:tr>
          </w:tbl>
          <w:p w:rsidR="007B737B" w:rsidRPr="00F8099A" w:rsidRDefault="007B737B" w:rsidP="00BF5905">
            <w:pPr>
              <w:spacing w:after="160"/>
            </w:pPr>
          </w:p>
        </w:tc>
        <w:tc>
          <w:tcPr>
            <w:tcW w:w="7733" w:type="dxa"/>
            <w:tcMar>
              <w:left w:w="677" w:type="dxa"/>
            </w:tcMar>
          </w:tcPr>
          <w:p w:rsidR="005765C1" w:rsidRPr="000435A1" w:rsidRDefault="005765C1" w:rsidP="005765C1">
            <w:pPr>
              <w:pStyle w:val="Question"/>
              <w:rPr>
                <w:color w:val="2BB28A" w:themeColor="accent1"/>
                <w:sz w:val="32"/>
                <w:szCs w:val="32"/>
              </w:rPr>
            </w:pPr>
            <w:r w:rsidRPr="000435A1">
              <w:rPr>
                <w:color w:val="2BB28A" w:themeColor="accent1"/>
                <w:sz w:val="32"/>
                <w:szCs w:val="32"/>
              </w:rPr>
              <w:t>November 2018</w:t>
            </w:r>
          </w:p>
          <w:p w:rsidR="00057915" w:rsidRDefault="0003154C" w:rsidP="0003154C">
            <w:pPr>
              <w:jc w:val="center"/>
              <w:rPr>
                <w:b w:val="0"/>
              </w:rPr>
            </w:pPr>
            <w:r w:rsidRPr="0003154C">
              <w:rPr>
                <w:noProof/>
              </w:rPr>
              <w:drawing>
                <wp:inline distT="0" distB="0" distL="0" distR="0">
                  <wp:extent cx="1909119" cy="1430497"/>
                  <wp:effectExtent l="0" t="0" r="0" b="0"/>
                  <wp:docPr id="4" name="Picture 4" descr="C:\Users\Scott\Desktop\atcem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tt\Desktop\atcem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96" cy="145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54C">
              <w:rPr>
                <w:noProof/>
              </w:rPr>
              <w:drawing>
                <wp:inline distT="0" distB="0" distL="0" distR="0">
                  <wp:extent cx="1896762" cy="1421239"/>
                  <wp:effectExtent l="0" t="0" r="8255" b="7620"/>
                  <wp:docPr id="5" name="Picture 5" descr="C:\Users\Scott\Desktop\atcem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ott\Desktop\atcem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77" cy="144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54C">
              <w:rPr>
                <w:noProof/>
              </w:rPr>
              <w:drawing>
                <wp:inline distT="0" distB="0" distL="0" distR="0">
                  <wp:extent cx="1742302" cy="2321617"/>
                  <wp:effectExtent l="0" t="0" r="0" b="2540"/>
                  <wp:docPr id="6" name="Picture 6" descr="C:\Users\Scott\Desktop\atcem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ott\Desktop\atcem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57" cy="2334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292" w:rsidRDefault="00240292" w:rsidP="00FF497D">
            <w:pPr>
              <w:rPr>
                <w:b w:val="0"/>
              </w:rPr>
            </w:pPr>
          </w:p>
          <w:p w:rsidR="00FF497D" w:rsidRPr="00C1588F" w:rsidRDefault="00C05DA5" w:rsidP="00FF497D">
            <w:pPr>
              <w:rPr>
                <w:rFonts w:eastAsia="Calibri" w:cstheme="minorHAnsi"/>
                <w:b w:val="0"/>
                <w:color w:val="auto"/>
                <w:szCs w:val="24"/>
              </w:rPr>
            </w:pPr>
            <w:r>
              <w:rPr>
                <w:b w:val="0"/>
              </w:rPr>
              <w:t>Scott attended the 2018 ATCEM Conference in Anchorage in November. He participate</w:t>
            </w:r>
            <w:r w:rsidR="0083727A">
              <w:rPr>
                <w:b w:val="0"/>
              </w:rPr>
              <w:t>d in a few different workshops at the conference, one of them being</w:t>
            </w:r>
            <w:r w:rsidR="00341AD0">
              <w:rPr>
                <w:b w:val="0"/>
              </w:rPr>
              <w:t xml:space="preserve"> the</w:t>
            </w:r>
            <w:r w:rsidR="007F398A">
              <w:rPr>
                <w:b w:val="0"/>
              </w:rPr>
              <w:t xml:space="preserve"> VW</w:t>
            </w:r>
            <w:r w:rsidR="00341AD0">
              <w:rPr>
                <w:b w:val="0"/>
              </w:rPr>
              <w:t xml:space="preserve"> Environmental Mitigation S</w:t>
            </w:r>
            <w:r w:rsidR="00DE7773">
              <w:rPr>
                <w:b w:val="0"/>
              </w:rPr>
              <w:t>ettlement.</w:t>
            </w:r>
            <w:r w:rsidR="000A0A64">
              <w:rPr>
                <w:b w:val="0"/>
              </w:rPr>
              <w:t xml:space="preserve"> </w:t>
            </w:r>
            <w:r w:rsidR="00FF497D" w:rsidRPr="00C1588F">
              <w:rPr>
                <w:rFonts w:eastAsia="Calibri" w:cstheme="minorHAnsi"/>
                <w:b w:val="0"/>
                <w:color w:val="auto"/>
                <w:szCs w:val="24"/>
              </w:rPr>
              <w:t xml:space="preserve">Through the Volkswagen Environmental Mitigation Settlement, federally recognized tribes can apply for funding that would allow for full </w:t>
            </w:r>
            <w:r w:rsidR="001F5927" w:rsidRPr="00C1588F">
              <w:rPr>
                <w:rFonts w:eastAsia="Calibri" w:cstheme="minorHAnsi"/>
                <w:b w:val="0"/>
                <w:color w:val="auto"/>
                <w:szCs w:val="24"/>
              </w:rPr>
              <w:t xml:space="preserve">diesel </w:t>
            </w:r>
            <w:r w:rsidR="00FF497D" w:rsidRPr="00C1588F">
              <w:rPr>
                <w:rFonts w:eastAsia="Calibri" w:cstheme="minorHAnsi"/>
                <w:b w:val="0"/>
                <w:color w:val="auto"/>
                <w:szCs w:val="24"/>
              </w:rPr>
              <w:t>engine replac</w:t>
            </w:r>
            <w:r w:rsidR="001F5927" w:rsidRPr="00C1588F">
              <w:rPr>
                <w:rFonts w:eastAsia="Calibri" w:cstheme="minorHAnsi"/>
                <w:b w:val="0"/>
                <w:color w:val="auto"/>
                <w:szCs w:val="24"/>
              </w:rPr>
              <w:t>ements from vehicles</w:t>
            </w:r>
            <w:r w:rsidR="000E7093" w:rsidRPr="00C1588F">
              <w:rPr>
                <w:rFonts w:eastAsia="Calibri" w:cstheme="minorHAnsi"/>
                <w:b w:val="0"/>
                <w:color w:val="auto"/>
                <w:szCs w:val="24"/>
              </w:rPr>
              <w:t xml:space="preserve"> made</w:t>
            </w:r>
            <w:r w:rsidR="00FF497D" w:rsidRPr="00C1588F">
              <w:rPr>
                <w:rFonts w:eastAsia="Calibri" w:cstheme="minorHAnsi"/>
                <w:b w:val="0"/>
                <w:color w:val="auto"/>
                <w:szCs w:val="24"/>
              </w:rPr>
              <w:t xml:space="preserve"> in 1992-2009. About $55 million will be dispersed over 4 years to all 573 federally recognized tribes to help replace/repower any of the following:</w:t>
            </w:r>
          </w:p>
          <w:p w:rsidR="00FF497D" w:rsidRPr="00C1588F" w:rsidRDefault="00FF497D" w:rsidP="00FF497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Calibri" w:cstheme="minorHAnsi"/>
                <w:b w:val="0"/>
                <w:color w:val="auto"/>
                <w:szCs w:val="24"/>
              </w:rPr>
            </w:pP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>Class 8 / Port Drayage Trucks</w:t>
            </w:r>
          </w:p>
          <w:p w:rsidR="00FF497D" w:rsidRPr="00C1588F" w:rsidRDefault="00FF497D" w:rsidP="00FF497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Calibri" w:cstheme="minorHAnsi"/>
                <w:b w:val="0"/>
                <w:color w:val="auto"/>
                <w:szCs w:val="24"/>
              </w:rPr>
            </w:pP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>Class 4 – 8 School Buses,</w:t>
            </w:r>
            <w:r w:rsidR="000E7093" w:rsidRPr="00C1588F">
              <w:rPr>
                <w:rFonts w:eastAsia="Calibri" w:cstheme="minorHAnsi"/>
                <w:b w:val="0"/>
                <w:color w:val="auto"/>
                <w:szCs w:val="24"/>
              </w:rPr>
              <w:t xml:space="preserve"> Shuttle buses, and</w:t>
            </w: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 xml:space="preserve"> Transit Buses</w:t>
            </w:r>
          </w:p>
          <w:p w:rsidR="00FF497D" w:rsidRPr="00C1588F" w:rsidRDefault="00FF497D" w:rsidP="00FF497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Calibri" w:cstheme="minorHAnsi"/>
                <w:b w:val="0"/>
                <w:color w:val="auto"/>
                <w:szCs w:val="24"/>
              </w:rPr>
            </w:pP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>Ferries, Tugboats</w:t>
            </w:r>
          </w:p>
          <w:p w:rsidR="00FF497D" w:rsidRPr="00C1588F" w:rsidRDefault="00FF497D" w:rsidP="00FF497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Calibri" w:cstheme="minorHAnsi"/>
                <w:b w:val="0"/>
                <w:color w:val="auto"/>
                <w:szCs w:val="24"/>
              </w:rPr>
            </w:pP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>Ocean Going Vessels</w:t>
            </w:r>
          </w:p>
          <w:p w:rsidR="00FF497D" w:rsidRPr="00C1588F" w:rsidRDefault="00FF497D" w:rsidP="00FF497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Calibri" w:cstheme="minorHAnsi"/>
                <w:b w:val="0"/>
                <w:color w:val="auto"/>
                <w:szCs w:val="24"/>
              </w:rPr>
            </w:pP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>Class 4 – 7 Local Freight Trucks</w:t>
            </w:r>
          </w:p>
          <w:p w:rsidR="00FF497D" w:rsidRPr="00C1588F" w:rsidRDefault="00FF497D" w:rsidP="00FF497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="Calibri" w:cstheme="minorHAnsi"/>
                <w:b w:val="0"/>
                <w:color w:val="auto"/>
                <w:szCs w:val="24"/>
              </w:rPr>
            </w:pPr>
            <w:r w:rsidRPr="00C1588F">
              <w:rPr>
                <w:rFonts w:eastAsia="Calibri" w:cstheme="minorHAnsi"/>
                <w:b w:val="0"/>
                <w:color w:val="auto"/>
                <w:szCs w:val="24"/>
              </w:rPr>
              <w:t>Forklifts</w:t>
            </w:r>
          </w:p>
          <w:p w:rsidR="00FF497D" w:rsidRPr="00C1588F" w:rsidRDefault="00FF497D" w:rsidP="00FF497D">
            <w:pPr>
              <w:spacing w:line="259" w:lineRule="auto"/>
              <w:rPr>
                <w:rFonts w:eastAsia="Calibri" w:cstheme="minorHAnsi"/>
                <w:color w:val="auto"/>
                <w:szCs w:val="24"/>
              </w:rPr>
            </w:pPr>
            <w:r w:rsidRPr="00C1588F">
              <w:rPr>
                <w:rFonts w:eastAsia="Calibri" w:cstheme="minorHAnsi"/>
                <w:color w:val="auto"/>
                <w:szCs w:val="24"/>
              </w:rPr>
              <w:t>Most vehicles must be 1992-2009</w:t>
            </w:r>
          </w:p>
          <w:p w:rsidR="00341896" w:rsidRPr="00057915" w:rsidRDefault="00341896" w:rsidP="00C05DA5">
            <w:pPr>
              <w:rPr>
                <w:b w:val="0"/>
              </w:rPr>
            </w:pPr>
          </w:p>
          <w:p w:rsidR="005765C1" w:rsidRDefault="005765C1" w:rsidP="005765C1">
            <w:pPr>
              <w:pStyle w:val="Question"/>
            </w:pPr>
          </w:p>
          <w:p w:rsidR="00E03958" w:rsidRDefault="00E03958" w:rsidP="005765C1">
            <w:pPr>
              <w:pStyle w:val="Question"/>
              <w:rPr>
                <w:color w:val="2BB28A" w:themeColor="accent1"/>
                <w:sz w:val="32"/>
                <w:szCs w:val="32"/>
              </w:rPr>
            </w:pPr>
          </w:p>
          <w:p w:rsidR="00E03958" w:rsidRDefault="00E03958" w:rsidP="005765C1">
            <w:pPr>
              <w:pStyle w:val="Question"/>
              <w:rPr>
                <w:color w:val="2BB28A" w:themeColor="accent1"/>
                <w:sz w:val="32"/>
                <w:szCs w:val="32"/>
              </w:rPr>
            </w:pPr>
          </w:p>
          <w:p w:rsidR="00E03958" w:rsidRDefault="00E03958" w:rsidP="005765C1">
            <w:pPr>
              <w:pStyle w:val="Question"/>
              <w:rPr>
                <w:color w:val="2BB28A" w:themeColor="accent1"/>
                <w:sz w:val="32"/>
                <w:szCs w:val="32"/>
              </w:rPr>
            </w:pPr>
          </w:p>
          <w:p w:rsidR="0040348C" w:rsidRDefault="0040348C" w:rsidP="005765C1">
            <w:pPr>
              <w:pStyle w:val="Question"/>
              <w:rPr>
                <w:color w:val="2BB28A" w:themeColor="accent1"/>
                <w:sz w:val="32"/>
                <w:szCs w:val="32"/>
              </w:rPr>
            </w:pPr>
          </w:p>
          <w:p w:rsidR="005765C1" w:rsidRPr="000435A1" w:rsidRDefault="005765C1" w:rsidP="005765C1">
            <w:pPr>
              <w:pStyle w:val="Question"/>
              <w:rPr>
                <w:color w:val="2BB28A" w:themeColor="accent1"/>
                <w:sz w:val="32"/>
                <w:szCs w:val="32"/>
              </w:rPr>
            </w:pPr>
            <w:r w:rsidRPr="000435A1">
              <w:rPr>
                <w:color w:val="2BB28A" w:themeColor="accent1"/>
                <w:sz w:val="32"/>
                <w:szCs w:val="32"/>
              </w:rPr>
              <w:lastRenderedPageBreak/>
              <w:t>December 2018</w:t>
            </w:r>
          </w:p>
          <w:p w:rsidR="00C73E37" w:rsidRDefault="00E03958" w:rsidP="00CC6BDD">
            <w:pPr>
              <w:pStyle w:val="Questio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Scott purchased a wood</w:t>
            </w:r>
            <w:r w:rsidR="009A0037">
              <w:rPr>
                <w:b w:val="0"/>
                <w:sz w:val="24"/>
                <w:szCs w:val="24"/>
              </w:rPr>
              <w:t xml:space="preserve"> pellet stove along with a pellet mill and a hammer mill</w:t>
            </w:r>
            <w:r>
              <w:rPr>
                <w:b w:val="0"/>
                <w:sz w:val="24"/>
                <w:szCs w:val="24"/>
              </w:rPr>
              <w:t xml:space="preserve"> in early 2018. This pellet burning system produces very little ash or smoke and distributes heat evenly through a forced-air sys</w:t>
            </w:r>
            <w:r w:rsidR="00C46E99">
              <w:rPr>
                <w:b w:val="0"/>
                <w:sz w:val="24"/>
                <w:szCs w:val="24"/>
              </w:rPr>
              <w:t>tem. It</w:t>
            </w:r>
            <w:r>
              <w:rPr>
                <w:b w:val="0"/>
                <w:sz w:val="24"/>
                <w:szCs w:val="24"/>
              </w:rPr>
              <w:t xml:space="preserve"> is ultimately a more efficient source of heat</w:t>
            </w:r>
            <w:r w:rsidR="00C73E37">
              <w:rPr>
                <w:b w:val="0"/>
                <w:sz w:val="24"/>
                <w:szCs w:val="24"/>
              </w:rPr>
              <w:t xml:space="preserve"> that</w:t>
            </w:r>
            <w:r w:rsidR="00C46E99">
              <w:rPr>
                <w:b w:val="0"/>
                <w:sz w:val="24"/>
                <w:szCs w:val="24"/>
              </w:rPr>
              <w:t xml:space="preserve"> typically</w:t>
            </w:r>
            <w:r w:rsidR="00C73E37">
              <w:rPr>
                <w:b w:val="0"/>
                <w:sz w:val="24"/>
                <w:szCs w:val="24"/>
              </w:rPr>
              <w:t xml:space="preserve"> requires</w:t>
            </w:r>
            <w:r w:rsidR="00C46E99">
              <w:rPr>
                <w:b w:val="0"/>
                <w:sz w:val="24"/>
                <w:szCs w:val="24"/>
              </w:rPr>
              <w:t xml:space="preserve"> a single load of</w:t>
            </w:r>
            <w:r w:rsidR="00EB4EE6">
              <w:rPr>
                <w:b w:val="0"/>
                <w:sz w:val="24"/>
                <w:szCs w:val="24"/>
              </w:rPr>
              <w:t xml:space="preserve"> wood</w:t>
            </w:r>
            <w:r w:rsidR="00C46E99">
              <w:rPr>
                <w:b w:val="0"/>
                <w:sz w:val="24"/>
                <w:szCs w:val="24"/>
              </w:rPr>
              <w:t xml:space="preserve"> pellets a day</w:t>
            </w:r>
            <w:r w:rsidR="00C633A2">
              <w:rPr>
                <w:b w:val="0"/>
                <w:sz w:val="24"/>
                <w:szCs w:val="24"/>
              </w:rPr>
              <w:t>, and provides an economical advantage of elimi</w:t>
            </w:r>
            <w:r w:rsidR="00A7696D">
              <w:rPr>
                <w:b w:val="0"/>
                <w:sz w:val="24"/>
                <w:szCs w:val="24"/>
              </w:rPr>
              <w:t>nating the transportation costs of fuel.</w:t>
            </w:r>
            <w:r w:rsidR="00C73E37">
              <w:rPr>
                <w:b w:val="0"/>
                <w:sz w:val="24"/>
                <w:szCs w:val="24"/>
              </w:rPr>
              <w:t xml:space="preserve"> </w:t>
            </w:r>
          </w:p>
          <w:p w:rsidR="007075B8" w:rsidRPr="00CC6BDD" w:rsidRDefault="000250D1" w:rsidP="00CC6BDD">
            <w:pPr>
              <w:pStyle w:val="Questio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As part of the pellet-making process</w:t>
            </w:r>
            <w:r w:rsidR="00C73E37">
              <w:rPr>
                <w:b w:val="0"/>
                <w:sz w:val="24"/>
                <w:szCs w:val="24"/>
              </w:rPr>
              <w:t>, wood material must be chipped into s</w:t>
            </w:r>
            <w:r w:rsidR="00A7696D">
              <w:rPr>
                <w:b w:val="0"/>
                <w:sz w:val="24"/>
                <w:szCs w:val="24"/>
              </w:rPr>
              <w:t>mall pieces with a wood chipper</w:t>
            </w:r>
            <w:r w:rsidR="00C73E37">
              <w:rPr>
                <w:b w:val="0"/>
                <w:sz w:val="24"/>
                <w:szCs w:val="24"/>
              </w:rPr>
              <w:t>.</w:t>
            </w:r>
            <w:r w:rsidR="00E03958">
              <w:rPr>
                <w:b w:val="0"/>
                <w:sz w:val="24"/>
                <w:szCs w:val="24"/>
              </w:rPr>
              <w:t xml:space="preserve"> A building</w:t>
            </w:r>
            <w:r w:rsidR="00A7696D">
              <w:rPr>
                <w:b w:val="0"/>
                <w:sz w:val="24"/>
                <w:szCs w:val="24"/>
              </w:rPr>
              <w:t xml:space="preserve"> (Pellet House</w:t>
            </w:r>
            <w:r w:rsidR="00F31DE8">
              <w:rPr>
                <w:b w:val="0"/>
                <w:sz w:val="24"/>
                <w:szCs w:val="24"/>
              </w:rPr>
              <w:t xml:space="preserve"> pictured below, top right corner</w:t>
            </w:r>
            <w:r w:rsidR="00A7696D">
              <w:rPr>
                <w:b w:val="0"/>
                <w:sz w:val="24"/>
                <w:szCs w:val="24"/>
              </w:rPr>
              <w:t>)</w:t>
            </w:r>
            <w:r w:rsidR="00E03958">
              <w:rPr>
                <w:b w:val="0"/>
                <w:sz w:val="24"/>
                <w:szCs w:val="24"/>
              </w:rPr>
              <w:t xml:space="preserve"> is being constructed </w:t>
            </w:r>
            <w:r w:rsidR="00C73E37">
              <w:rPr>
                <w:b w:val="0"/>
                <w:sz w:val="24"/>
                <w:szCs w:val="24"/>
              </w:rPr>
              <w:t xml:space="preserve">next to the Recycle Center </w:t>
            </w:r>
            <w:r w:rsidR="00E03958">
              <w:rPr>
                <w:b w:val="0"/>
                <w:sz w:val="24"/>
                <w:szCs w:val="24"/>
              </w:rPr>
              <w:t>usi</w:t>
            </w:r>
            <w:r w:rsidR="00255E82">
              <w:rPr>
                <w:b w:val="0"/>
                <w:sz w:val="24"/>
                <w:szCs w:val="24"/>
              </w:rPr>
              <w:t>ng recycled or used material.</w:t>
            </w:r>
            <w:bookmarkStart w:id="0" w:name="_GoBack"/>
            <w:bookmarkEnd w:id="0"/>
          </w:p>
          <w:p w:rsidR="007B737B" w:rsidRDefault="00D8663E" w:rsidP="00D8663E">
            <w:pPr>
              <w:pStyle w:val="Quote"/>
              <w:spacing w:line="240" w:lineRule="auto"/>
              <w:rPr>
                <w:b w:val="0"/>
              </w:rPr>
            </w:pPr>
            <w:r w:rsidRPr="00D8663E">
              <w:rPr>
                <w:noProof/>
              </w:rPr>
              <w:drawing>
                <wp:inline distT="0" distB="0" distL="0" distR="0">
                  <wp:extent cx="1624913" cy="1217543"/>
                  <wp:effectExtent l="0" t="0" r="0" b="1905"/>
                  <wp:docPr id="7" name="Picture 7" descr="C:\Users\Scott\Desktop\Pic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ott\Desktop\Pic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56" cy="122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3E">
              <w:rPr>
                <w:noProof/>
              </w:rPr>
              <w:drawing>
                <wp:inline distT="0" distB="0" distL="0" distR="0">
                  <wp:extent cx="2014152" cy="1509198"/>
                  <wp:effectExtent l="0" t="0" r="5715" b="0"/>
                  <wp:docPr id="8" name="Picture 8" descr="C:\Users\Scott\Desktop\Pic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ott\Desktop\Pic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17" cy="158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3E">
              <w:rPr>
                <w:noProof/>
              </w:rPr>
              <w:drawing>
                <wp:inline distT="0" distB="0" distL="0" distR="0">
                  <wp:extent cx="1954199" cy="1464276"/>
                  <wp:effectExtent l="0" t="0" r="8255" b="3175"/>
                  <wp:docPr id="9" name="Picture 9" descr="C:\Users\Scott\Desktop\JM Insulatio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ott\Desktop\JM Insulatio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90" cy="148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63E">
              <w:rPr>
                <w:noProof/>
              </w:rPr>
              <w:drawing>
                <wp:inline distT="0" distB="0" distL="0" distR="0">
                  <wp:extent cx="2094374" cy="1569308"/>
                  <wp:effectExtent l="0" t="0" r="1270" b="0"/>
                  <wp:docPr id="10" name="Picture 10" descr="C:\Users\Scott\Desktop\John M roof pellet hous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ott\Desktop\John M roof pellet hous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374" cy="156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B55" w:rsidRPr="004D5B55" w:rsidRDefault="004D5B55" w:rsidP="004D5B55">
            <w:pPr>
              <w:rPr>
                <w:color w:val="2BB28A" w:themeColor="accent1"/>
              </w:rPr>
            </w:pPr>
            <w:r w:rsidRPr="004D5B55">
              <w:rPr>
                <w:color w:val="2BB28A" w:themeColor="accent1"/>
              </w:rPr>
              <w:t>Various IGAP projects</w:t>
            </w:r>
          </w:p>
          <w:p w:rsidR="004D5B55" w:rsidRDefault="004D5B55" w:rsidP="004D5B55">
            <w:r>
              <w:t>Picture 1- (Top left)</w:t>
            </w:r>
          </w:p>
          <w:p w:rsidR="004D5B55" w:rsidRDefault="004D5B55" w:rsidP="004D5B55">
            <w:r>
              <w:t>Picture 2- (Top Right)</w:t>
            </w:r>
          </w:p>
          <w:p w:rsidR="004D5B55" w:rsidRDefault="004D5B55" w:rsidP="004D5B55">
            <w:r>
              <w:t>Picture 3- (Bottom Left)</w:t>
            </w:r>
          </w:p>
          <w:p w:rsidR="004D5B55" w:rsidRPr="004D5B55" w:rsidRDefault="004D5B55" w:rsidP="004D5B55">
            <w:r>
              <w:t xml:space="preserve">Picture 4- </w:t>
            </w:r>
            <w:r w:rsidR="00EB4EE6">
              <w:t>(</w:t>
            </w:r>
            <w:r>
              <w:t>Bottom Right)</w:t>
            </w:r>
          </w:p>
        </w:tc>
      </w:tr>
    </w:tbl>
    <w:p w:rsidR="00542156" w:rsidRPr="00F8099A" w:rsidRDefault="00542156" w:rsidP="00E1260A"/>
    <w:sectPr w:rsidR="00542156" w:rsidRPr="00F8099A" w:rsidSect="00F8099A">
      <w:headerReference w:type="default" r:id="rId17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72" w:rsidRDefault="00597372" w:rsidP="00D04819">
      <w:pPr>
        <w:spacing w:after="0" w:line="240" w:lineRule="auto"/>
      </w:pPr>
      <w:r>
        <w:separator/>
      </w:r>
    </w:p>
    <w:p w:rsidR="00597372" w:rsidRDefault="00597372"/>
  </w:endnote>
  <w:endnote w:type="continuationSeparator" w:id="0">
    <w:p w:rsidR="00597372" w:rsidRDefault="00597372" w:rsidP="00D04819">
      <w:pPr>
        <w:spacing w:after="0" w:line="240" w:lineRule="auto"/>
      </w:pPr>
      <w:r>
        <w:continuationSeparator/>
      </w:r>
    </w:p>
    <w:p w:rsidR="00597372" w:rsidRDefault="0059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72" w:rsidRDefault="00597372" w:rsidP="00D04819">
      <w:pPr>
        <w:spacing w:after="0" w:line="240" w:lineRule="auto"/>
      </w:pPr>
      <w:r>
        <w:separator/>
      </w:r>
    </w:p>
    <w:p w:rsidR="00597372" w:rsidRDefault="00597372"/>
  </w:footnote>
  <w:footnote w:type="continuationSeparator" w:id="0">
    <w:p w:rsidR="00597372" w:rsidRDefault="00597372" w:rsidP="00D04819">
      <w:pPr>
        <w:spacing w:after="0" w:line="240" w:lineRule="auto"/>
      </w:pPr>
      <w:r>
        <w:continuationSeparator/>
      </w:r>
    </w:p>
    <w:p w:rsidR="00597372" w:rsidRDefault="00597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80361"/>
      <w:docPartObj>
        <w:docPartGallery w:val="Page Numbers (Top of Page)"/>
        <w:docPartUnique/>
      </w:docPartObj>
    </w:sdtPr>
    <w:sdtEndPr>
      <w:rPr>
        <w:noProof/>
        <w:color w:val="272D2D" w:themeColor="text2"/>
      </w:rPr>
    </w:sdtEndPr>
    <w:sdtContent>
      <w:p w:rsidR="009F0F99" w:rsidRPr="00E1260A" w:rsidRDefault="009F0F99">
        <w:pPr>
          <w:pStyle w:val="Header"/>
          <w:rPr>
            <w:color w:val="272D2D" w:themeColor="text2"/>
          </w:rPr>
        </w:pPr>
        <w:r w:rsidRPr="00E1260A">
          <w:rPr>
            <w:color w:val="272D2D" w:themeColor="text2"/>
          </w:rPr>
          <w:fldChar w:fldCharType="begin"/>
        </w:r>
        <w:r w:rsidRPr="00E1260A">
          <w:rPr>
            <w:color w:val="272D2D" w:themeColor="text2"/>
          </w:rPr>
          <w:instrText xml:space="preserve"> PAGE   \* MERGEFORMAT </w:instrText>
        </w:r>
        <w:r w:rsidRPr="00E1260A">
          <w:rPr>
            <w:color w:val="272D2D" w:themeColor="text2"/>
          </w:rPr>
          <w:fldChar w:fldCharType="separate"/>
        </w:r>
        <w:r w:rsidR="00255E82">
          <w:rPr>
            <w:noProof/>
            <w:color w:val="272D2D" w:themeColor="text2"/>
          </w:rPr>
          <w:t>3</w:t>
        </w:r>
        <w:r w:rsidRPr="00E1260A">
          <w:rPr>
            <w:noProof/>
            <w:color w:val="272D2D" w:themeColor="text2"/>
          </w:rPr>
          <w:fldChar w:fldCharType="end"/>
        </w:r>
      </w:p>
    </w:sdtContent>
  </w:sdt>
  <w:p w:rsidR="009F0F99" w:rsidRDefault="009F0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02A3"/>
    <w:multiLevelType w:val="hybridMultilevel"/>
    <w:tmpl w:val="9444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EB"/>
    <w:rsid w:val="000250D1"/>
    <w:rsid w:val="0003154C"/>
    <w:rsid w:val="0003367A"/>
    <w:rsid w:val="00041D52"/>
    <w:rsid w:val="000435A1"/>
    <w:rsid w:val="00047E02"/>
    <w:rsid w:val="00057915"/>
    <w:rsid w:val="00076ED4"/>
    <w:rsid w:val="000816FB"/>
    <w:rsid w:val="00086103"/>
    <w:rsid w:val="000A0A64"/>
    <w:rsid w:val="000A2C77"/>
    <w:rsid w:val="000B165A"/>
    <w:rsid w:val="000E0995"/>
    <w:rsid w:val="000E3BDB"/>
    <w:rsid w:val="000E7093"/>
    <w:rsid w:val="000F19F2"/>
    <w:rsid w:val="00102AE2"/>
    <w:rsid w:val="00104116"/>
    <w:rsid w:val="00106C5E"/>
    <w:rsid w:val="00121925"/>
    <w:rsid w:val="001459B7"/>
    <w:rsid w:val="00153659"/>
    <w:rsid w:val="00161D2B"/>
    <w:rsid w:val="00164D7A"/>
    <w:rsid w:val="0017093F"/>
    <w:rsid w:val="001A1FBD"/>
    <w:rsid w:val="001C5AB6"/>
    <w:rsid w:val="001D48B1"/>
    <w:rsid w:val="001E5275"/>
    <w:rsid w:val="001F5927"/>
    <w:rsid w:val="00203A9E"/>
    <w:rsid w:val="0023068C"/>
    <w:rsid w:val="00240292"/>
    <w:rsid w:val="00240F23"/>
    <w:rsid w:val="00255E82"/>
    <w:rsid w:val="0026457F"/>
    <w:rsid w:val="00277ECF"/>
    <w:rsid w:val="0028756C"/>
    <w:rsid w:val="00290ACF"/>
    <w:rsid w:val="00291553"/>
    <w:rsid w:val="0029481C"/>
    <w:rsid w:val="00295DF6"/>
    <w:rsid w:val="002B149E"/>
    <w:rsid w:val="002C19F2"/>
    <w:rsid w:val="002D100B"/>
    <w:rsid w:val="002D1808"/>
    <w:rsid w:val="002D2080"/>
    <w:rsid w:val="002D423E"/>
    <w:rsid w:val="002D6612"/>
    <w:rsid w:val="002E76DB"/>
    <w:rsid w:val="002F6E0D"/>
    <w:rsid w:val="002F710F"/>
    <w:rsid w:val="00325A18"/>
    <w:rsid w:val="00341896"/>
    <w:rsid w:val="00341AD0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90A"/>
    <w:rsid w:val="003D15E5"/>
    <w:rsid w:val="003E18D5"/>
    <w:rsid w:val="003E4FA3"/>
    <w:rsid w:val="0040348C"/>
    <w:rsid w:val="00454A5B"/>
    <w:rsid w:val="004579EF"/>
    <w:rsid w:val="00460DE6"/>
    <w:rsid w:val="00475F58"/>
    <w:rsid w:val="00483673"/>
    <w:rsid w:val="0049245E"/>
    <w:rsid w:val="004D0772"/>
    <w:rsid w:val="004D5B55"/>
    <w:rsid w:val="004F2A55"/>
    <w:rsid w:val="005007CC"/>
    <w:rsid w:val="00501F30"/>
    <w:rsid w:val="00521B6A"/>
    <w:rsid w:val="005239BA"/>
    <w:rsid w:val="00542156"/>
    <w:rsid w:val="0055758D"/>
    <w:rsid w:val="005612AD"/>
    <w:rsid w:val="00570D0B"/>
    <w:rsid w:val="00575327"/>
    <w:rsid w:val="005765C1"/>
    <w:rsid w:val="00580226"/>
    <w:rsid w:val="00582E88"/>
    <w:rsid w:val="0058303C"/>
    <w:rsid w:val="0058618E"/>
    <w:rsid w:val="00590B3C"/>
    <w:rsid w:val="00595B03"/>
    <w:rsid w:val="00597372"/>
    <w:rsid w:val="005A4635"/>
    <w:rsid w:val="005B383C"/>
    <w:rsid w:val="005C5911"/>
    <w:rsid w:val="005D02C6"/>
    <w:rsid w:val="005D0CD9"/>
    <w:rsid w:val="005D6AF3"/>
    <w:rsid w:val="00630E6B"/>
    <w:rsid w:val="00634AB8"/>
    <w:rsid w:val="00642C04"/>
    <w:rsid w:val="00646BAE"/>
    <w:rsid w:val="00656844"/>
    <w:rsid w:val="00667D08"/>
    <w:rsid w:val="00671D28"/>
    <w:rsid w:val="006841B0"/>
    <w:rsid w:val="00692E2D"/>
    <w:rsid w:val="006A5066"/>
    <w:rsid w:val="006B0CC3"/>
    <w:rsid w:val="006E4974"/>
    <w:rsid w:val="00701356"/>
    <w:rsid w:val="00706C42"/>
    <w:rsid w:val="007075B8"/>
    <w:rsid w:val="007126C0"/>
    <w:rsid w:val="007155BB"/>
    <w:rsid w:val="00723704"/>
    <w:rsid w:val="00727533"/>
    <w:rsid w:val="007518AB"/>
    <w:rsid w:val="00757D39"/>
    <w:rsid w:val="00770B04"/>
    <w:rsid w:val="00773234"/>
    <w:rsid w:val="00774293"/>
    <w:rsid w:val="00782DB8"/>
    <w:rsid w:val="007B737B"/>
    <w:rsid w:val="007C021E"/>
    <w:rsid w:val="007D011D"/>
    <w:rsid w:val="007D5E33"/>
    <w:rsid w:val="007F29E1"/>
    <w:rsid w:val="007F398A"/>
    <w:rsid w:val="0080211F"/>
    <w:rsid w:val="008033B4"/>
    <w:rsid w:val="00803D00"/>
    <w:rsid w:val="00805BF0"/>
    <w:rsid w:val="008113D1"/>
    <w:rsid w:val="00817107"/>
    <w:rsid w:val="0082783D"/>
    <w:rsid w:val="00831716"/>
    <w:rsid w:val="0083727A"/>
    <w:rsid w:val="00843033"/>
    <w:rsid w:val="008555F9"/>
    <w:rsid w:val="00857AD4"/>
    <w:rsid w:val="008B51E3"/>
    <w:rsid w:val="008E5E97"/>
    <w:rsid w:val="008E5FF0"/>
    <w:rsid w:val="00915D51"/>
    <w:rsid w:val="0092141A"/>
    <w:rsid w:val="00924CC6"/>
    <w:rsid w:val="0094254E"/>
    <w:rsid w:val="00943A5B"/>
    <w:rsid w:val="00952695"/>
    <w:rsid w:val="009652C1"/>
    <w:rsid w:val="009660DB"/>
    <w:rsid w:val="00973561"/>
    <w:rsid w:val="00980F77"/>
    <w:rsid w:val="0099773E"/>
    <w:rsid w:val="009A0037"/>
    <w:rsid w:val="009A6436"/>
    <w:rsid w:val="009B3DE0"/>
    <w:rsid w:val="009B4105"/>
    <w:rsid w:val="009B46C1"/>
    <w:rsid w:val="009D6CD6"/>
    <w:rsid w:val="009E4F4F"/>
    <w:rsid w:val="009F0F99"/>
    <w:rsid w:val="00A314F0"/>
    <w:rsid w:val="00A42F9C"/>
    <w:rsid w:val="00A63A06"/>
    <w:rsid w:val="00A63D39"/>
    <w:rsid w:val="00A701B8"/>
    <w:rsid w:val="00A70B9E"/>
    <w:rsid w:val="00A73146"/>
    <w:rsid w:val="00A7696D"/>
    <w:rsid w:val="00A84C61"/>
    <w:rsid w:val="00A917BC"/>
    <w:rsid w:val="00AA0D8F"/>
    <w:rsid w:val="00AA5F61"/>
    <w:rsid w:val="00AA60F2"/>
    <w:rsid w:val="00AB1DE5"/>
    <w:rsid w:val="00AE020E"/>
    <w:rsid w:val="00AE1483"/>
    <w:rsid w:val="00AE702E"/>
    <w:rsid w:val="00B01D23"/>
    <w:rsid w:val="00B02101"/>
    <w:rsid w:val="00B14894"/>
    <w:rsid w:val="00B315A7"/>
    <w:rsid w:val="00B34A9F"/>
    <w:rsid w:val="00B46872"/>
    <w:rsid w:val="00B52518"/>
    <w:rsid w:val="00B54DA1"/>
    <w:rsid w:val="00B90056"/>
    <w:rsid w:val="00B90270"/>
    <w:rsid w:val="00B92D58"/>
    <w:rsid w:val="00BA2E28"/>
    <w:rsid w:val="00BA690E"/>
    <w:rsid w:val="00BF5905"/>
    <w:rsid w:val="00C027F1"/>
    <w:rsid w:val="00C05DA5"/>
    <w:rsid w:val="00C1588F"/>
    <w:rsid w:val="00C32053"/>
    <w:rsid w:val="00C429CB"/>
    <w:rsid w:val="00C46E99"/>
    <w:rsid w:val="00C53FB1"/>
    <w:rsid w:val="00C633A2"/>
    <w:rsid w:val="00C7131A"/>
    <w:rsid w:val="00C73E37"/>
    <w:rsid w:val="00C85B07"/>
    <w:rsid w:val="00C9562F"/>
    <w:rsid w:val="00CC06F1"/>
    <w:rsid w:val="00CC171A"/>
    <w:rsid w:val="00CC550B"/>
    <w:rsid w:val="00CC6959"/>
    <w:rsid w:val="00CC6BDD"/>
    <w:rsid w:val="00CD581F"/>
    <w:rsid w:val="00CF633E"/>
    <w:rsid w:val="00D0052B"/>
    <w:rsid w:val="00D04819"/>
    <w:rsid w:val="00D05C9B"/>
    <w:rsid w:val="00D133D3"/>
    <w:rsid w:val="00D34F93"/>
    <w:rsid w:val="00D4306B"/>
    <w:rsid w:val="00D43D9E"/>
    <w:rsid w:val="00D64DA4"/>
    <w:rsid w:val="00D8663E"/>
    <w:rsid w:val="00D9292C"/>
    <w:rsid w:val="00D9628A"/>
    <w:rsid w:val="00DA1AF6"/>
    <w:rsid w:val="00DA2DE1"/>
    <w:rsid w:val="00DA66C2"/>
    <w:rsid w:val="00DB03A6"/>
    <w:rsid w:val="00DE7773"/>
    <w:rsid w:val="00E00BEB"/>
    <w:rsid w:val="00E03958"/>
    <w:rsid w:val="00E1260A"/>
    <w:rsid w:val="00E321C3"/>
    <w:rsid w:val="00E45E99"/>
    <w:rsid w:val="00E476D7"/>
    <w:rsid w:val="00E47E72"/>
    <w:rsid w:val="00E570B4"/>
    <w:rsid w:val="00E65937"/>
    <w:rsid w:val="00E66A03"/>
    <w:rsid w:val="00E732D1"/>
    <w:rsid w:val="00E8672B"/>
    <w:rsid w:val="00E941A4"/>
    <w:rsid w:val="00EA6F2A"/>
    <w:rsid w:val="00EB4EE6"/>
    <w:rsid w:val="00EE1A44"/>
    <w:rsid w:val="00EE3FA5"/>
    <w:rsid w:val="00F1639E"/>
    <w:rsid w:val="00F31DE8"/>
    <w:rsid w:val="00F54ED4"/>
    <w:rsid w:val="00F54F64"/>
    <w:rsid w:val="00F61698"/>
    <w:rsid w:val="00F6170F"/>
    <w:rsid w:val="00F77A5A"/>
    <w:rsid w:val="00F8099A"/>
    <w:rsid w:val="00F8124C"/>
    <w:rsid w:val="00F916F5"/>
    <w:rsid w:val="00F9585D"/>
    <w:rsid w:val="00FC6C12"/>
    <w:rsid w:val="00FD11D6"/>
    <w:rsid w:val="00FE42AD"/>
    <w:rsid w:val="00FF2DA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73E45-AE33-4116-8DE7-8E7A50D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0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9B46C1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9B46C1"/>
    <w:rPr>
      <w:rFonts w:asciiTheme="majorHAnsi" w:eastAsiaTheme="majorEastAsia" w:hAnsiTheme="majorHAnsi" w:cstheme="majorBidi"/>
      <w:b/>
      <w:color w:val="2BB28A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76ED4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i/>
      <w:iCs/>
      <w:color w:val="2BB28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76ED4"/>
    <w:rPr>
      <w:i/>
      <w:iCs/>
      <w:color w:val="2BB28A" w:themeColor="accent1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F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Newsletter%20(bol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9B"/>
    <w:rsid w:val="00106BD5"/>
    <w:rsid w:val="00672CDC"/>
    <w:rsid w:val="006A5B67"/>
    <w:rsid w:val="006C7D9B"/>
    <w:rsid w:val="006D6791"/>
    <w:rsid w:val="00772139"/>
    <w:rsid w:val="00B22F98"/>
    <w:rsid w:val="00BD0B06"/>
    <w:rsid w:val="00C5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EB531C3BAB4EDF9384E27BCB2C7124">
    <w:name w:val="60EB531C3BAB4EDF9384E27BCB2C7124"/>
  </w:style>
  <w:style w:type="paragraph" w:customStyle="1" w:styleId="4458707A85D74032A1A9A28C24465366">
    <w:name w:val="4458707A85D74032A1A9A28C24465366"/>
  </w:style>
  <w:style w:type="paragraph" w:customStyle="1" w:styleId="31BAC35123624737B7E1348527607C8C">
    <w:name w:val="31BAC35123624737B7E1348527607C8C"/>
  </w:style>
  <w:style w:type="paragraph" w:customStyle="1" w:styleId="32EB5378870F4A45958A6BEA9C93966B">
    <w:name w:val="32EB5378870F4A45958A6BEA9C93966B"/>
  </w:style>
  <w:style w:type="paragraph" w:customStyle="1" w:styleId="2C6AF23206FC4580B093167F6EA4D654">
    <w:name w:val="2C6AF23206FC4580B093167F6EA4D654"/>
  </w:style>
  <w:style w:type="paragraph" w:customStyle="1" w:styleId="3E186AD78BC94B67A2E8CDD03348A9EF">
    <w:name w:val="3E186AD78BC94B67A2E8CDD03348A9EF"/>
  </w:style>
  <w:style w:type="paragraph" w:customStyle="1" w:styleId="DF480D39E3DF4609B548F1DAC42877BB">
    <w:name w:val="DF480D39E3DF4609B548F1DAC42877BB"/>
  </w:style>
  <w:style w:type="paragraph" w:customStyle="1" w:styleId="BEA9E2F436354F47990DB52FD278D96F">
    <w:name w:val="BEA9E2F436354F47990DB52FD278D96F"/>
  </w:style>
  <w:style w:type="paragraph" w:customStyle="1" w:styleId="E41E28C067044E69B4F697DD5D92AF0D">
    <w:name w:val="E41E28C067044E69B4F697DD5D92AF0D"/>
  </w:style>
  <w:style w:type="paragraph" w:customStyle="1" w:styleId="2D84CAA816C4469FB2484054ABDC5D83">
    <w:name w:val="2D84CAA816C4469FB2484054ABDC5D83"/>
  </w:style>
  <w:style w:type="paragraph" w:customStyle="1" w:styleId="BF4D7F02CAE84FF79BC671C2324ACF99">
    <w:name w:val="BF4D7F02CAE84FF79BC671C2324ACF99"/>
  </w:style>
  <w:style w:type="paragraph" w:customStyle="1" w:styleId="6D4FEC3378CE4913BE11694D91F98BB5">
    <w:name w:val="6D4FEC3378CE4913BE11694D91F98BB5"/>
  </w:style>
  <w:style w:type="paragraph" w:customStyle="1" w:styleId="1DDD234CA7A944E8A7A2AE717EE145EB">
    <w:name w:val="1DDD234CA7A944E8A7A2AE717EE145EB"/>
  </w:style>
  <w:style w:type="paragraph" w:customStyle="1" w:styleId="28024EE976ED4C8292B3A77F9C593089">
    <w:name w:val="28024EE976ED4C8292B3A77F9C593089"/>
  </w:style>
  <w:style w:type="paragraph" w:customStyle="1" w:styleId="684EE116FE68484CAF2801C8E694914F">
    <w:name w:val="684EE116FE68484CAF2801C8E694914F"/>
  </w:style>
  <w:style w:type="paragraph" w:customStyle="1" w:styleId="06613A09BF1444C6B7DBC6B9D4D0E250">
    <w:name w:val="06613A09BF1444C6B7DBC6B9D4D0E250"/>
  </w:style>
  <w:style w:type="paragraph" w:customStyle="1" w:styleId="6A3B2BF641204096AC5994BC4C1FC03F">
    <w:name w:val="6A3B2BF641204096AC5994BC4C1FC03F"/>
  </w:style>
  <w:style w:type="paragraph" w:customStyle="1" w:styleId="CA15AD82AAB0465CBB4A8AE572CDD874">
    <w:name w:val="CA15AD82AAB0465CBB4A8AE572CDD874"/>
  </w:style>
  <w:style w:type="paragraph" w:customStyle="1" w:styleId="3A6AB1B00DF443F699B3B6FC543B3F18">
    <w:name w:val="3A6AB1B00DF443F699B3B6FC543B3F18"/>
  </w:style>
  <w:style w:type="paragraph" w:customStyle="1" w:styleId="4D4B18BF1273490993404B3A3B1B6299">
    <w:name w:val="4D4B18BF1273490993404B3A3B1B6299"/>
  </w:style>
  <w:style w:type="paragraph" w:customStyle="1" w:styleId="A67912E6E13449D18C4517A4C34E1FC5">
    <w:name w:val="A67912E6E13449D18C4517A4C34E1FC5"/>
  </w:style>
  <w:style w:type="paragraph" w:customStyle="1" w:styleId="4557249CD7834C9087AD9675C5C6C4C4">
    <w:name w:val="4557249CD7834C9087AD9675C5C6C4C4"/>
  </w:style>
  <w:style w:type="paragraph" w:customStyle="1" w:styleId="3A9BEF54ADC3436BBA6728D67BA67712">
    <w:name w:val="3A9BEF54ADC3436BBA6728D67BA67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2E13-79AB-46E2-8C30-5F4A7ACB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</Template>
  <TotalTime>1245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25</cp:revision>
  <dcterms:created xsi:type="dcterms:W3CDTF">2018-12-19T19:30:00Z</dcterms:created>
  <dcterms:modified xsi:type="dcterms:W3CDTF">2019-03-01T01:26:00Z</dcterms:modified>
</cp:coreProperties>
</file>